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CD2E" w14:textId="77777777" w:rsidR="002C0BFD" w:rsidRPr="000A53B8" w:rsidRDefault="002C0BFD" w:rsidP="00292996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20987243"/>
    </w:p>
    <w:p w14:paraId="039B42DE" w14:textId="77777777" w:rsidR="002938C1" w:rsidRPr="009B7C41" w:rsidRDefault="002938C1" w:rsidP="0029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30FD48FB" w14:textId="39FF5442" w:rsidR="00C72B44" w:rsidRPr="009B7C41" w:rsidRDefault="00C72B44" w:rsidP="009B7C41">
      <w:pPr>
        <w:spacing w:after="0" w:line="240" w:lineRule="auto"/>
        <w:ind w:left="4956"/>
        <w:jc w:val="center"/>
        <w:rPr>
          <w:rFonts w:ascii="Times New Roman" w:hAnsi="Times New Roman"/>
        </w:rPr>
      </w:pPr>
      <w:r w:rsidRPr="009B7C4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="009B7C41">
        <w:rPr>
          <w:rFonts w:ascii="Times New Roman" w:hAnsi="Times New Roman"/>
        </w:rPr>
        <w:t xml:space="preserve">               </w:t>
      </w:r>
      <w:r w:rsidRPr="009B7C41">
        <w:rPr>
          <w:rFonts w:ascii="Times New Roman" w:hAnsi="Times New Roman"/>
        </w:rPr>
        <w:t xml:space="preserve">Załącznik nr </w:t>
      </w:r>
      <w:r w:rsidR="009B7C41" w:rsidRPr="009B7C41">
        <w:rPr>
          <w:rFonts w:ascii="Times New Roman" w:hAnsi="Times New Roman"/>
        </w:rPr>
        <w:t>7</w:t>
      </w:r>
      <w:r w:rsidRPr="009B7C41">
        <w:rPr>
          <w:rFonts w:ascii="Times New Roman" w:hAnsi="Times New Roman"/>
        </w:rPr>
        <w:t xml:space="preserve"> do </w:t>
      </w:r>
      <w:r w:rsidR="009B7C41" w:rsidRPr="009B7C41">
        <w:rPr>
          <w:rFonts w:ascii="Times New Roman" w:hAnsi="Times New Roman"/>
        </w:rPr>
        <w:t>zapytania ofertowego</w:t>
      </w:r>
      <w:r w:rsidRPr="009B7C4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7FE59C2C" w14:textId="77777777" w:rsidR="00C72B44" w:rsidRPr="009B7C41" w:rsidRDefault="00C72B44" w:rsidP="00C72B44">
      <w:pPr>
        <w:jc w:val="center"/>
        <w:rPr>
          <w:rFonts w:ascii="Times New Roman" w:hAnsi="Times New Roman"/>
        </w:rPr>
      </w:pPr>
      <w:r w:rsidRPr="009B7C41">
        <w:rPr>
          <w:rFonts w:ascii="Times New Roman" w:hAnsi="Times New Roman"/>
        </w:rPr>
        <w:t xml:space="preserve"> </w:t>
      </w:r>
    </w:p>
    <w:p w14:paraId="26A53FC5" w14:textId="77777777" w:rsidR="00C72B44" w:rsidRPr="000A53B8" w:rsidRDefault="00C72B44" w:rsidP="00C72B44"/>
    <w:p w14:paraId="2C8C1EBE" w14:textId="77777777" w:rsidR="00C72B44" w:rsidRPr="000A53B8" w:rsidRDefault="00C72B44" w:rsidP="00C72B44">
      <w:pPr>
        <w:jc w:val="center"/>
        <w:rPr>
          <w:b/>
          <w:sz w:val="30"/>
          <w:szCs w:val="30"/>
        </w:rPr>
      </w:pPr>
      <w:r w:rsidRPr="000A53B8">
        <w:rPr>
          <w:b/>
          <w:sz w:val="30"/>
          <w:szCs w:val="30"/>
        </w:rPr>
        <w:t>Specyfikacja działania OPERATORA dla projektu                                        „Słoneczna Żywiecczyzna II”</w:t>
      </w:r>
    </w:p>
    <w:p w14:paraId="16841F04" w14:textId="77777777" w:rsidR="00C72B44" w:rsidRPr="000A53B8" w:rsidRDefault="00C72B44" w:rsidP="00B14F91">
      <w:pPr>
        <w:pStyle w:val="Akapitzlist"/>
        <w:numPr>
          <w:ilvl w:val="0"/>
          <w:numId w:val="29"/>
        </w:numPr>
      </w:pPr>
      <w:r w:rsidRPr="000A53B8">
        <w:t>Pełnienie funkcji operatora obejmuje:</w:t>
      </w:r>
    </w:p>
    <w:p w14:paraId="65A69493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uruchomienie punktu informacyjnego na terenie każdej Gminy, który będzie czynny co najmniej  raz w tygodniu;</w:t>
      </w:r>
    </w:p>
    <w:p w14:paraId="429EA71D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przeprowadzenie weryfikacji osób zapisanych na listy oczekujących dostarczone przez   Gminę;</w:t>
      </w:r>
    </w:p>
    <w:p w14:paraId="5B7DE9F6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przeprowadzenie dodatkowej weryfikacji osób zapisanych na listy oczekujących w razie konieczności uzupełnienia liczby uczestników Programu do wymaganej wnioskiem                         o dofinansowanie;</w:t>
      </w:r>
    </w:p>
    <w:p w14:paraId="088567D3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realizację projektu zgodnie z wytycznymi RPO WSL oraz Regulaminem, umową                                   o dofinansowanie, wnioskiem o dofinansowanie oraz wszelkimi wytycznymi IZ;</w:t>
      </w:r>
    </w:p>
    <w:p w14:paraId="00ECBAE2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terminową realizację zadania zgodnie z harmonogramem rzeczowo-finansowym stanowiącym załącznik do umów podpisanych pomiędzy Zamawiającym a IZ RPO WSL;</w:t>
      </w:r>
    </w:p>
    <w:p w14:paraId="14CA308B" w14:textId="25F8E322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przedstawienie Zamawiającemu do akceptacji wszelkiej dokumentacji i umów zawieranych z  mieszkańcami wynikających z realizacji Programu;</w:t>
      </w:r>
    </w:p>
    <w:p w14:paraId="2BB50011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reprezentowanie Zamawiającego w spotkaniach, negocjacjach i umowach zawieranych w imieniu Zamawiającego  z mieszkańcami Gminy (danej Gminy) - uczestnikami Programu;</w:t>
      </w:r>
    </w:p>
    <w:p w14:paraId="59D05AA9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opracowanie opisu przedmiotu zamówienia, w tym dokumentacji technicznej, specyfikacji technicznej instalacji, itp. – z podziałem na trzy części, właściwe dla każdej                 z Gmin z osobna – który stanowić będzie opis zamówienia w postępowaniu w sprawie zamówienia publicznego przygotowywanego i prowadzanego przez Zamawiającego lub upoważniony przez niego podmiot trzeci, na dostawę i montaż instalacji fotowoltaicznych dla Mieszkańców objętych projektem;</w:t>
      </w:r>
    </w:p>
    <w:p w14:paraId="2932FCB8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dokonanie szacowania wartości zamówienia, dla którego przygotowywana jest dokumentacja, o której mowa w pkt 8 powyżej, z rozbiciem na trzy części właściwe dla każdej z Gmin z osobna; </w:t>
      </w:r>
    </w:p>
    <w:p w14:paraId="2415EF9E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dokonywania maksymalnie trzech darmowych aktualizacji szacowania wartości,                              o którym mowa w pkt 9 powyżej, w razie takiej konieczności;</w:t>
      </w:r>
    </w:p>
    <w:p w14:paraId="789652E4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weryfikacja dokumentacji przetargowej, opracowanej przez Zamawiającego lub podmiot trzeci przez Zamawiającego upoważniony, pod kątem zgodności z opisem przedmiotu zamówienia, o którym mowa w pkt 8 powyżej, w tym przedstawienie propozycji zapisów w przedmiocie dokumentów, jakie winny być żądane od wykonawców instalacji, celem wykazania, że oferowane przez nich produkty spełniają wymagania wskazane w opisie przedmiotu zamówienia i przedstawiają odpowiednią jakość, zgodną z celami Projektu, </w:t>
      </w:r>
      <w:r w:rsidRPr="000A53B8">
        <w:lastRenderedPageBreak/>
        <w:t xml:space="preserve">oraz opisu kryteriów oceny oferty w zakresie funkcjonalnych lub technicznych parametrów, zwiększających jakość oferowanych przez wykonawców instalacji produktów; </w:t>
      </w:r>
    </w:p>
    <w:p w14:paraId="39F6F482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przygotowywanie propozycji odpowiedzi na pytania wykonawców biorących udział                               w ogłoszonym przez Zamawiającego postępowaniu w sprawie zamówienia publicznego, które dotyczyć będą opisu przedmiotu zamówienia, w terminie do 3 dni od daty otrzymania treści pytania/pytań od Zamawiającego;</w:t>
      </w:r>
    </w:p>
    <w:p w14:paraId="520EE67C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weryfikacja ofert złożonych przez wykonawców instalacji w toku prowadzonego przez Zamawiającego postępowania w sprawie zamówienia publicznego, pod kątem ich zgodności z opisem przedmiotu zamówienia, wymaganych dokumentów i kryteriów oceny ofert, w zgodzie z zaproponowanymi przez operatora zapisami, o których mowa     w pkt 11 powyżej; </w:t>
      </w:r>
    </w:p>
    <w:p w14:paraId="20ACF2EC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udostępnienie oraz udzielanie wszelkich informacji i niezbędnej pomocy mieszkańcom Gminy biorącym udział w Programie;</w:t>
      </w:r>
    </w:p>
    <w:p w14:paraId="25F01357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weryfikacje dokumentów pod kątem wymogów technicznych i formalno-prawnych na potrzeby Programu;</w:t>
      </w:r>
    </w:p>
    <w:p w14:paraId="0622AEA6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przygotowanie umów dotacyjnych pomiędzy daną Gminą a Zamawiającym  (dodatkowych);</w:t>
      </w:r>
    </w:p>
    <w:p w14:paraId="7B92D910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nadzór i kontrolę na realizacją oraz uczestnictwo w odbiorze realizowanych działań objętych umową;</w:t>
      </w:r>
    </w:p>
    <w:p w14:paraId="4B9E34F2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organizowanie i uczestnictwo w odbiorach, wykonanych u uczestników Programu, prac wraz z opracowaniem protokołu odbioru końcowego robót;</w:t>
      </w:r>
    </w:p>
    <w:p w14:paraId="0F6204C1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Weryfikacja wyników testów końcowych instalacji wraz protokołami pomiarów, w tym także weryfikacja wszystkich dokumentów przekazanych przez Wykonawcę instalacji ,                  w terminie 3 dni od poinformowania operatora przez Zamawiającego o możliwości weryfikacji;</w:t>
      </w:r>
    </w:p>
    <w:p w14:paraId="3E5D159D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Wskazanie i poświadczenie terminów odbiorów częściowych (wraz z adnotacją zawartą na protokole odbioru częściowego), na podstawie pisemnego zgłoszenia dokonanego przez Wykonawcę w terminie 7 dni od daty otrzymania przez Zamawiającego zgłoszenia gotowości do odbioru;</w:t>
      </w:r>
    </w:p>
    <w:p w14:paraId="1412F60A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Weryfikacja, w tym potwierdzenie prawidłowości i zgodności z obowiązującymi normami, przygotowanej przez Wykonawcę dokumentacji niezbędnej do przyłączenia zamontowanej instalacji do użytkowania przez OSD (Operatora  Systemu Dystrybucji);</w:t>
      </w:r>
    </w:p>
    <w:p w14:paraId="3675947B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Kontrola nad dostarczeniem przez Wykonawcę wszelkich dokumentów niezbędnych do uzyskania podłączenia instalacji  do OSD dla Mieszkańców;</w:t>
      </w:r>
    </w:p>
    <w:p w14:paraId="57CE0B06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Potwierdzanie (w  tym  pisemne  na  protokołach  odbioru) gotowość  obiektu  do komisyjnego odbioru przez Zamawiającego oraz udział w tym odbiorze;</w:t>
      </w:r>
    </w:p>
    <w:p w14:paraId="1689C4F1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Weryfikacja wszystkich dokumentów rozliczeniowych ( dla każdej gminy osobno), w tym faktur oraz sporządzanie i przekazanie  łącznie  ze  zweryfikowanymi dokumentami rozliczeniowymi tabel elementów rozliczeniowych spójnych z dokumentami rozliczeniowymi (z podziałem na poszczególne Gminy oraz o szczegółowości sięgającej pojedynczej instalacji i jej kosztów składowych, z wyróżnieniem  kosztów  kwalifikowanych i  niekwalifikowanych w projekcie w ramach którego pozyskano </w:t>
      </w:r>
      <w:r w:rsidRPr="000A53B8">
        <w:lastRenderedPageBreak/>
        <w:t>dofinansowanie),  w  terminie do  3 dni  od momentu poinformowania operatora przez Zamawiającego o przekazaniu ww. dokumentów przez Wykonawcę. Dokumenty operatorowi będą przesyłane elektronicznie w formie skanu;</w:t>
      </w:r>
    </w:p>
    <w:p w14:paraId="3E550A46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Odbiór  wszelkich  prac,  w  tym  zanikających  i  ulegających zakryciu                                                         (z udokumentowaniem  odbioru w formie zdjęć i opisów w raportach miesięcznych) na podstawie  pisemnego  upoważnienia  przekazanego  przez  Zamawiającego, w tym poszczególne Gminy  (jeśli występuje);</w:t>
      </w:r>
    </w:p>
    <w:p w14:paraId="5F77E629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rPr>
          <w:color w:val="FF0000"/>
        </w:rPr>
        <w:t xml:space="preserve"> </w:t>
      </w:r>
      <w:r w:rsidRPr="000A53B8">
        <w:t>Przedkładanie  Zamawiającemu  zbiorczego  zestawienia narastająco  odbieranych instalacji  fotowoltaicznych, z uwzględnieniem przyłączonych do OSD i odebranych przez   operatora,  w  cyklach  miesięcznych,  do  5  dnia  miesiąca  następującego  po terminie, w którym dokonano montażu;</w:t>
      </w:r>
    </w:p>
    <w:p w14:paraId="15C59EB8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sporządzenie zgodnie z harmonogramem rzeczowo-finansowym sprawozdań z realizacji Programu-zestawień zawartych umów, zleceń, faktur spełniających wymagania IZ RPO WSL;</w:t>
      </w:r>
    </w:p>
    <w:p w14:paraId="5966BAEE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przekazanie Zamawiającemu wszystkich dokumentów związanych z realizacją Programu po zakończeniu kolejnych jego etapów;</w:t>
      </w:r>
    </w:p>
    <w:p w14:paraId="551E1E3E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przygotowanie wszystkich niezbędnych dokumentów warunkujących rozliczenie finansowe poszczególnych transz Programu z IZ RPO WSL;</w:t>
      </w:r>
    </w:p>
    <w:p w14:paraId="7F7B0BEF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kompleksowe rozliczenie wniosków;</w:t>
      </w:r>
    </w:p>
    <w:p w14:paraId="2E85C0BE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nadzór nad prawidłową realizacją Projektu i jego finansowym rozliczeniem w tym  sporządzanie wniosków o płatność;</w:t>
      </w:r>
    </w:p>
    <w:p w14:paraId="5C4008AC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kontrolowanie terminów składania wniosków o płatność, występowanie o płatności zaliczkowe, rozliczanie płatności zaliczkowych,</w:t>
      </w:r>
    </w:p>
    <w:p w14:paraId="1F998B8C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kompletowanie dokumentów potwierdzających poniesienie wydatków oraz rzeczowy postęp realizacji Projektu w sposób i w formie uzgodnionej z Zamawiającym;</w:t>
      </w:r>
    </w:p>
    <w:p w14:paraId="608B4443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opisywanie faktur/dokumentów księgowych  w siedzibie Zamawiającego w sposób umożliwiający identyfikację wydatków zgodnie z wnioskiem, Projektu, umową;</w:t>
      </w:r>
    </w:p>
    <w:p w14:paraId="59C6A657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Oryginały wszystkich dokumentów muszą znajdować się w siedzibie Zamawiającego, </w:t>
      </w:r>
    </w:p>
    <w:p w14:paraId="34E835F1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prowadzenie dokumentacji dotyczącej mieszkańców i wykonawców zgodnie z wymogami ochrony danych osobowych;</w:t>
      </w:r>
    </w:p>
    <w:p w14:paraId="4B6A2C53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przygotowywanie i opracowywanie wzorów: pism, wystąpień, sprawozdań, raportów, wniosków o  aneks umów oraz harmonogramu  płatności,</w:t>
      </w:r>
    </w:p>
    <w:p w14:paraId="43335AD2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przekazywanie Zamawiającemu wzorów dokumentów wymienionych w pkt 36, na 3 dni robocze przed terminem wyznaczonym Zamawiającemu przez IZ,</w:t>
      </w:r>
    </w:p>
    <w:p w14:paraId="24300EFF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przekazywanie IZ dokumentów z wykorzystaniem stosownych narzędzi informatycznych w zakresie i w sposób uzgodniony z Zamawiającym;</w:t>
      </w:r>
    </w:p>
    <w:p w14:paraId="62BC04E8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monitorowanie dokumentów w zakresie: kosztów, wydatków ponoszonych w Projekcie       i ich kwalifikowalności, osiągania wskaźników produktu i rezultatu, zgodnie z budżetem     i harmonogramem Projektu, w oparciu o obowiązujące przepisy prawa;</w:t>
      </w:r>
    </w:p>
    <w:p w14:paraId="621521EE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przygotowywanie roboczych wersji raportów, sprawozdań i informacji o Projekcie wymaganych przez inne podmioty niż IZ;</w:t>
      </w:r>
    </w:p>
    <w:p w14:paraId="5FC385A5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udział w kontrolach Projektu, w okresie realizacji Projektu, po jego zakończeniu, do dnia zatwierdzenia przez IZ wniosku o płatność końcową;</w:t>
      </w:r>
    </w:p>
    <w:p w14:paraId="6AEAF124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lastRenderedPageBreak/>
        <w:t>podejmowanie działań zapobiegawczych w zakresie ewentualnych nieprawidłowości lub zagrożeń dla realizacji Projektu, które mogą skutkować brakiem realizacji wskaźników, wstrzymaniem płatności, potrąceniami lub zwrotem środków finansowych;</w:t>
      </w:r>
    </w:p>
    <w:p w14:paraId="5231E8FD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konsultacje i doradztwo Zamawiającemu w nieprzewidzianych sytuacjach i zdarzeniach w okresie realizacji Projektu;</w:t>
      </w:r>
    </w:p>
    <w:p w14:paraId="5FC415F0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komunikacja z IZ;</w:t>
      </w:r>
    </w:p>
    <w:p w14:paraId="008A84D6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stworzone w trakcie wykonywania niniejszej umowy utwory, w tym wszelkie dokumenty techniczne, bazy danych, strony internetowe (wraz z prawem do domen, adresów, treści oraz grafiki) zostaną po zakończeniu trwania umowy przekazane Zamawiającemu, przyznając mu jednocześnie, bez dodatkowych opłat, pełne prawa autorskie majątkowe i zależne prawa autorskiego do ich dalszego wykorzystania a w szczególności do:</w:t>
      </w:r>
    </w:p>
    <w:p w14:paraId="5D16C7C1" w14:textId="77777777" w:rsidR="00C72B44" w:rsidRPr="000A53B8" w:rsidRDefault="00C72B44" w:rsidP="00B14F91">
      <w:pPr>
        <w:pStyle w:val="Akapitzlist"/>
        <w:numPr>
          <w:ilvl w:val="0"/>
          <w:numId w:val="31"/>
        </w:numPr>
        <w:jc w:val="both"/>
      </w:pPr>
      <w:r w:rsidRPr="000A53B8">
        <w:t>trwałego lub czasowego zwielokrotnienia w całości  lub w części jakimikolwiek środkami i w jakiejkolwiek formie;</w:t>
      </w:r>
    </w:p>
    <w:p w14:paraId="4DFA11ED" w14:textId="77777777" w:rsidR="00C72B44" w:rsidRPr="000A53B8" w:rsidRDefault="00C72B44" w:rsidP="00B14F91">
      <w:pPr>
        <w:pStyle w:val="Akapitzlist"/>
        <w:numPr>
          <w:ilvl w:val="0"/>
          <w:numId w:val="31"/>
        </w:numPr>
        <w:jc w:val="both"/>
      </w:pPr>
      <w:r w:rsidRPr="000A53B8">
        <w:t>w zakresie utrwalania i zwielokrotniania utworów – wytwarzanie ich dowolną techniką, w tym techniką drukarską, reprograficzną, zapisu magnetycznego lub techniką cyfrową;</w:t>
      </w:r>
    </w:p>
    <w:p w14:paraId="0D8E9C19" w14:textId="77777777" w:rsidR="00C72B44" w:rsidRPr="000A53B8" w:rsidRDefault="00C72B44" w:rsidP="00B14F91">
      <w:pPr>
        <w:pStyle w:val="Akapitzlist"/>
        <w:numPr>
          <w:ilvl w:val="0"/>
          <w:numId w:val="31"/>
        </w:numPr>
        <w:jc w:val="both"/>
      </w:pPr>
      <w:r w:rsidRPr="000A53B8">
        <w:t>w zakresie obrotu oryginałem albo egzemplarzami, na których utwory utrwalono - wprowadzanie do obrotu, użyczenie lub najem oryginału albo egzemplarzy;</w:t>
      </w:r>
    </w:p>
    <w:p w14:paraId="33072D3F" w14:textId="77777777" w:rsidR="00C72B44" w:rsidRPr="000A53B8" w:rsidRDefault="00C72B44" w:rsidP="00B14F91">
      <w:pPr>
        <w:pStyle w:val="Akapitzlist"/>
        <w:numPr>
          <w:ilvl w:val="0"/>
          <w:numId w:val="31"/>
        </w:numPr>
        <w:jc w:val="both"/>
      </w:pPr>
      <w:r w:rsidRPr="000A53B8">
        <w:t>publiczne wykonanie, wystawienie, wyświetlenie, odtworzenie oraz nadawanie                    i reemitowanie, a także publiczne udostępnianie utworów w taki sposób, aby każdy mógł mieć do niego dostęp w miejscu i w czasie przez siebie wybranym;</w:t>
      </w:r>
    </w:p>
    <w:p w14:paraId="355F8C46" w14:textId="77777777" w:rsidR="00C72B44" w:rsidRPr="000A53B8" w:rsidRDefault="00C72B44" w:rsidP="00B14F91">
      <w:pPr>
        <w:pStyle w:val="Akapitzlist"/>
        <w:numPr>
          <w:ilvl w:val="0"/>
          <w:numId w:val="31"/>
        </w:numPr>
        <w:jc w:val="both"/>
      </w:pPr>
      <w:r w:rsidRPr="000A53B8">
        <w:t>wprowadzanie utworów do pamięci komputerów oraz systemów, którymi dysponuje Zamawiający;</w:t>
      </w:r>
    </w:p>
    <w:p w14:paraId="2D9530B9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Wraz z przeniesieniem autorskich praw majątkowych do utworów, o których mowa                    w pkt 45 powyżej, operator zgadza się i zezwala na wyłączne, nieograniczone czasowo oraz terytorialnie, wykonywanie przez Zamawiającego w odniesieniu do utworów  autorskich praw zależnych.</w:t>
      </w:r>
    </w:p>
    <w:p w14:paraId="4F7AF422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Zamawiający ma prawo do wykonywania wszelkich zmian w utworach, o których mowa w pkt 45 powyżej.</w:t>
      </w:r>
    </w:p>
    <w:p w14:paraId="3AF4AEC5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w ramach umowy operator zobowiązany będzie do pełnienia nadzoru inwestorskiego                 w odniesieniu do kontraktu związanego z dostawą i montażem instalacji fotowoltaicznych dla Mieszkańców objętych projektem oraz w okresie trwałości projektu; </w:t>
      </w:r>
    </w:p>
    <w:p w14:paraId="57E17D0D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operator zobowiązany będzie pełnić wszelkie czynności nadzoru inwestorskiego,                            w imieniu i na rzecz Zamawiającego, w zakresie wynikającym ze specyfikacji kontraktu                i innych dokumentów związanych z realizacją i finansowaniem Projektu, w sposób zapewniający wykonanie instalacji fotowoltaicznych  zgodnie z Umową i zgodnie                              z obowiązującymi przepisami prawa;</w:t>
      </w:r>
    </w:p>
    <w:p w14:paraId="0087527D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w ramach nadzoru inwestorskiego  operator zobowiązany będzie do monitorowania zgodności z ofertą dostarczonych elementów instalacji fotowoltaicznej poprzez sprawdzenie kontrolne ich zgodności z oferowanymi w kontrakcie;</w:t>
      </w:r>
    </w:p>
    <w:p w14:paraId="62743510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lastRenderedPageBreak/>
        <w:t>Zapobieganie roszczeniom wykonawców instalacji poprzez informowanie Zamawiającego  o możliwości powstania sporów oraz branie czynnego udziału w ich rozstrzyganiu;</w:t>
      </w:r>
    </w:p>
    <w:p w14:paraId="1F2494BC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Identyfikowanie </w:t>
      </w:r>
      <w:proofErr w:type="spellStart"/>
      <w:r w:rsidRPr="000A53B8">
        <w:t>ryzyk</w:t>
      </w:r>
      <w:proofErr w:type="spellEnd"/>
      <w:r w:rsidRPr="000A53B8">
        <w:t xml:space="preserve"> powstania potencjalnych roszczeń ze strony wykonawców instalacji i stron trzecich (w tym Mieszkańców) informowania o tym niezwłocznie, lecz nie później  niż  w  terminie  do  2  dni  od  zaistnienia  zdarzenia, Zamawiającego                                z propozycjami sposobów zapobiegania tym roszczeniom;</w:t>
      </w:r>
    </w:p>
    <w:p w14:paraId="596AC125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Niezwłoczne powiadomienie Zamawiającego o wszelkich roszczeniach wykonawców instalacji oraz rozbieżnościach między dokumentacją Zamawiającego a stanem faktycznym na terenie wykonywanych prac;</w:t>
      </w:r>
    </w:p>
    <w:p w14:paraId="6F8081E7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Rozpatrywanie  roszczeń  wykonawców instalacji  i  przedstawienia  stanowiska                                 w odniesieniu do nich;</w:t>
      </w:r>
    </w:p>
    <w:p w14:paraId="3004767A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W przypadku, gdy wszczęty zostanie spór sądowy między Zamawiającym a wykonawcą instalacji dotyczący realizacji Kontraktu, wspieranie Zamawiającego, poprzez przedstawianie wyczerpujących  informacji  i  wyjaśnień  dotyczących  sporu  oraz  jednoznacznego stanowiska operatora co do przedmiotu sporu;</w:t>
      </w:r>
    </w:p>
    <w:p w14:paraId="3641EE07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operator odpowiedzialny będzie za nadzór nad prawidłową realizację zadań  określonych  w przygotowanym przez niego opisie przedmiotu zamówienia związanych z dostawą                      i montażem instalacji fotowoltaicznych, w tym w zakresie osiągania zakładanych wskaźników określonych we wniosku o dofinansowanie oraz cyklicznego raportowania;</w:t>
      </w:r>
    </w:p>
    <w:p w14:paraId="1A5555DE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Operator będzie sporządzał raporty miesięczne w terminie do 5 dni po zakończeniu każdego miesiąca, wyszczególniający wykonane prace, tj.: wskazujący narastająco ilość dostarczonych  i zamontowanych  (potwierdzonych protokolarnie odbiorem) instalacji fotowoltaicznych; sprawach finansowych (wraz z podziałem na koszty kwalifikowalne                   i niekwalifikowalne), występujących problemach w realizacji umowy na dostawę i montaż instalacji. Raport będzie zawierał w szczególności:</w:t>
      </w:r>
    </w:p>
    <w:p w14:paraId="56CBD886" w14:textId="77777777" w:rsidR="00C72B44" w:rsidRPr="000A53B8" w:rsidRDefault="00C72B44" w:rsidP="00C72B44">
      <w:pPr>
        <w:pStyle w:val="Akapitzlist"/>
        <w:ind w:left="1440"/>
        <w:jc w:val="both"/>
      </w:pPr>
      <w:r w:rsidRPr="000A53B8">
        <w:t>- opis postępu prac, dostaw i powstałych problemów;</w:t>
      </w:r>
    </w:p>
    <w:p w14:paraId="653E7354" w14:textId="77777777" w:rsidR="00C72B44" w:rsidRPr="000A53B8" w:rsidRDefault="00C72B44" w:rsidP="00C72B44">
      <w:pPr>
        <w:pStyle w:val="Akapitzlist"/>
        <w:ind w:left="1440"/>
        <w:jc w:val="both"/>
      </w:pPr>
      <w:r w:rsidRPr="000A53B8">
        <w:t>- postęp prac i płatności w podziale na poszczególne kategorie prac,</w:t>
      </w:r>
    </w:p>
    <w:p w14:paraId="27DB57E0" w14:textId="77777777" w:rsidR="00C72B44" w:rsidRPr="000A53B8" w:rsidRDefault="00C72B44" w:rsidP="00C72B44">
      <w:pPr>
        <w:pStyle w:val="Akapitzlist"/>
        <w:ind w:left="1440"/>
        <w:jc w:val="both"/>
      </w:pPr>
      <w:r w:rsidRPr="000A53B8">
        <w:t>- plan poszczególnych prac i finansów na kolejny miesiąc;</w:t>
      </w:r>
    </w:p>
    <w:p w14:paraId="24C6F79B" w14:textId="77777777" w:rsidR="00C72B44" w:rsidRPr="000A53B8" w:rsidRDefault="00C72B44" w:rsidP="00C72B44">
      <w:pPr>
        <w:pStyle w:val="Akapitzlist"/>
        <w:ind w:left="1440"/>
        <w:jc w:val="both"/>
      </w:pPr>
      <w:r w:rsidRPr="000A53B8">
        <w:t>-podział kosztów na kwalifikowalne i niekwalifikowalne;</w:t>
      </w:r>
    </w:p>
    <w:p w14:paraId="0015B6E0" w14:textId="77777777" w:rsidR="00C72B44" w:rsidRPr="000A53B8" w:rsidRDefault="00C72B44" w:rsidP="00C72B44">
      <w:pPr>
        <w:pStyle w:val="Akapitzlist"/>
        <w:ind w:left="1440"/>
        <w:jc w:val="both"/>
      </w:pPr>
      <w:r w:rsidRPr="000A53B8">
        <w:t>- dokumentację fotograficzną z postępem prac;</w:t>
      </w:r>
    </w:p>
    <w:p w14:paraId="5C156060" w14:textId="77777777" w:rsidR="00C72B44" w:rsidRPr="000A53B8" w:rsidRDefault="00C72B44" w:rsidP="00C72B44">
      <w:pPr>
        <w:pStyle w:val="Akapitzlist"/>
        <w:ind w:left="1440"/>
        <w:jc w:val="both"/>
      </w:pPr>
      <w:r w:rsidRPr="000A53B8">
        <w:t>- wykaz zmian z podaniem ich wartości;</w:t>
      </w:r>
    </w:p>
    <w:p w14:paraId="3B1F3B23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Operator zobowiązany będzie do sporządzania wszelkich innych raportów wymaganych przez Zamawiającego w zakresie, strukturze i ilości oraz formie wymaganej przez IZ                       w terminie ustalonym z Zamawiającym.</w:t>
      </w:r>
    </w:p>
    <w:p w14:paraId="382C8349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Raport końcowy złożony zostanie w terminie 15 dni po zakończeniu realizacji wszystkich instalacji  z podsumowaniem informacji składanych wcześniej w raportach miesięcznych, zawierające pełne o obszerne podsumowanie wykonywanych czynności.</w:t>
      </w:r>
    </w:p>
    <w:p w14:paraId="1EB54BA2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>Przygotowywanie wszelkich informacji o projekcie, jego etapach realizacji , dokumenty strategiczne, oznaczenia (logotypy) zgodnie w wytycznymi, na stronę internetową Zamawiającego, w tym poszczególnych Gmin.</w:t>
      </w:r>
    </w:p>
    <w:p w14:paraId="2C233D9A" w14:textId="77777777" w:rsidR="00C72B44" w:rsidRPr="000A53B8" w:rsidRDefault="00C72B44" w:rsidP="00B14F91">
      <w:pPr>
        <w:pStyle w:val="Akapitzlist"/>
        <w:numPr>
          <w:ilvl w:val="0"/>
          <w:numId w:val="30"/>
        </w:numPr>
        <w:ind w:left="1211"/>
        <w:jc w:val="both"/>
      </w:pPr>
      <w:r w:rsidRPr="000A53B8">
        <w:t xml:space="preserve">Wszelka korespondencja oraz dokumenty wytworzone w ramach realizacji przedmiotu zamówienia będą zawierać oznaczenia i zapisy związane z realizacją Projektu, w tym </w:t>
      </w:r>
      <w:r w:rsidRPr="000A53B8">
        <w:lastRenderedPageBreak/>
        <w:t>informujące o współfinansowaniu ze środków UE, wymagane przez Zamawiającego                            i zgodne    z    Zasadami    promocji    projektów  w  ramach  Regionalnego  Programu Operacyjnego Województwa Podkarpackiego na lata 2014-2020.</w:t>
      </w:r>
    </w:p>
    <w:p w14:paraId="5EFEF5D0" w14:textId="77777777" w:rsidR="00C72B44" w:rsidRPr="000A53B8" w:rsidRDefault="00C72B44" w:rsidP="00B14F91">
      <w:pPr>
        <w:pStyle w:val="Akapitzlist"/>
        <w:numPr>
          <w:ilvl w:val="0"/>
          <w:numId w:val="29"/>
        </w:numPr>
        <w:jc w:val="both"/>
      </w:pPr>
      <w:r w:rsidRPr="000A53B8">
        <w:t>Dodatkowe narzędzia posiadane przez Operatora niezbędne do realizacji operatorstwa:</w:t>
      </w:r>
    </w:p>
    <w:p w14:paraId="76292797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wyliczanie efektu ekologicznego z wszystkich inwestycji realizowanych Programie                    w okresie rozliczania z IZ RPO WSL;</w:t>
      </w:r>
    </w:p>
    <w:p w14:paraId="23E0D5CD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rejestracja inwestycji planowanych i zrealizowanych w powiązaniu z danymi źródłowymi budynków;</w:t>
      </w:r>
    </w:p>
    <w:p w14:paraId="0376DC63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dostęp on-line do bazy danych umożliwiający równoległą pracę za pośrednictwem sieci Internet na dowolnym komputerze w dowolnej lokalizacji oraz ograniczenie w razie potrzeby dostępu do komputerów z określonego adresu IP, pozwalającego na ewidencjonowanie zużycia energii niezbędnego do monitorowania wskaźników                         w okresie trwałości projektu;</w:t>
      </w:r>
    </w:p>
    <w:p w14:paraId="01F17D50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dostęp na podstawie indywidualnego loginu i hasła przeznaczonego dla wskazanych użytkowników, szyfrowane i bezpieczne połączenie;</w:t>
      </w:r>
    </w:p>
    <w:p w14:paraId="28611425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wykorzystanie gotowych formularzy do wprowadzania danych o obiektach                                      i inwestycjach;</w:t>
      </w:r>
    </w:p>
    <w:p w14:paraId="2F4E9E1F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wyliczanie efektu ekologicznego za każdy rok z osobna na bazie wprowadzanych danych dla poszczególnych obiektów (budynków) oraz łącznie dla wszystkich inwestycji;</w:t>
      </w:r>
    </w:p>
    <w:p w14:paraId="7614CB19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możliwość importu danych budynków z zasobów Ewidencji Gruntów i Budynków;</w:t>
      </w:r>
    </w:p>
    <w:p w14:paraId="16C074FF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zgodność bazy adresowej z rejestrem TERYT;</w:t>
      </w:r>
    </w:p>
    <w:p w14:paraId="7055184D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 xml:space="preserve">integrację z Google </w:t>
      </w:r>
      <w:proofErr w:type="spellStart"/>
      <w:r w:rsidRPr="000A53B8">
        <w:t>Maps</w:t>
      </w:r>
      <w:proofErr w:type="spellEnd"/>
      <w:r w:rsidRPr="000A53B8">
        <w:t xml:space="preserve"> oraz Google </w:t>
      </w:r>
      <w:proofErr w:type="spellStart"/>
      <w:r w:rsidRPr="000A53B8">
        <w:t>Street</w:t>
      </w:r>
      <w:proofErr w:type="spellEnd"/>
      <w:r w:rsidRPr="000A53B8">
        <w:t xml:space="preserve"> </w:t>
      </w:r>
      <w:proofErr w:type="spellStart"/>
      <w:r w:rsidRPr="000A53B8">
        <w:t>View</w:t>
      </w:r>
      <w:proofErr w:type="spellEnd"/>
      <w:r w:rsidRPr="000A53B8">
        <w:t>;</w:t>
      </w:r>
    </w:p>
    <w:p w14:paraId="0B922E9F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możliwość eksportu danych z bazy do formatów CSV i XLS;</w:t>
      </w:r>
    </w:p>
    <w:p w14:paraId="02134BED" w14:textId="77777777" w:rsidR="00C72B44" w:rsidRPr="000A53B8" w:rsidRDefault="00C72B44" w:rsidP="00B14F91">
      <w:pPr>
        <w:pStyle w:val="Akapitzlist"/>
        <w:numPr>
          <w:ilvl w:val="0"/>
          <w:numId w:val="32"/>
        </w:numPr>
        <w:jc w:val="both"/>
      </w:pPr>
      <w:r w:rsidRPr="000A53B8">
        <w:t>możliwość indywidualnego określenia parametrów opisujących poszczególne rekordy (gospodarstwa domowe) specyficznych dla Gminy.</w:t>
      </w:r>
    </w:p>
    <w:p w14:paraId="3954857C" w14:textId="77777777" w:rsidR="00C72B44" w:rsidRPr="000A53B8" w:rsidRDefault="00C72B44" w:rsidP="00C72B44">
      <w:pPr>
        <w:pStyle w:val="Akapitzlist"/>
        <w:jc w:val="both"/>
      </w:pPr>
    </w:p>
    <w:p w14:paraId="7A91BD56" w14:textId="77777777" w:rsidR="00C72B44" w:rsidRPr="000A53B8" w:rsidRDefault="00C72B44" w:rsidP="00C72B44">
      <w:pPr>
        <w:pStyle w:val="Akapitzlist"/>
        <w:jc w:val="both"/>
        <w:rPr>
          <w:color w:val="FF0000"/>
        </w:rPr>
      </w:pPr>
    </w:p>
    <w:p w14:paraId="44199489" w14:textId="77777777" w:rsidR="00C72B44" w:rsidRPr="000A53B8" w:rsidRDefault="00C72B44" w:rsidP="00C72B44">
      <w:pPr>
        <w:pStyle w:val="Akapitzlist"/>
        <w:jc w:val="both"/>
        <w:rPr>
          <w:color w:val="FF0000"/>
        </w:rPr>
      </w:pPr>
    </w:p>
    <w:p w14:paraId="24643532" w14:textId="77777777" w:rsidR="00C72B44" w:rsidRPr="000A53B8" w:rsidRDefault="00C72B44" w:rsidP="00C72B44">
      <w:pPr>
        <w:pStyle w:val="Akapitzlist"/>
        <w:jc w:val="both"/>
        <w:rPr>
          <w:color w:val="FF0000"/>
        </w:rPr>
      </w:pPr>
    </w:p>
    <w:p w14:paraId="33598872" w14:textId="77777777" w:rsidR="00C72B44" w:rsidRPr="000A53B8" w:rsidRDefault="00C72B44" w:rsidP="00C72B44">
      <w:pPr>
        <w:pStyle w:val="Akapitzlist"/>
        <w:rPr>
          <w:color w:val="FF0000"/>
        </w:rPr>
      </w:pPr>
    </w:p>
    <w:sectPr w:rsidR="00C72B44" w:rsidRPr="000A53B8" w:rsidSect="002003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560B4" w14:textId="77777777" w:rsidR="004B539E" w:rsidRDefault="004B539E" w:rsidP="00EA6571">
      <w:pPr>
        <w:spacing w:after="0" w:line="240" w:lineRule="auto"/>
      </w:pPr>
      <w:r>
        <w:separator/>
      </w:r>
    </w:p>
  </w:endnote>
  <w:endnote w:type="continuationSeparator" w:id="0">
    <w:p w14:paraId="5ED411CA" w14:textId="77777777" w:rsidR="004B539E" w:rsidRDefault="004B539E" w:rsidP="00E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C1720" w14:textId="77777777" w:rsidR="004B539E" w:rsidRDefault="004B539E" w:rsidP="00EA6571">
      <w:pPr>
        <w:spacing w:after="0" w:line="240" w:lineRule="auto"/>
      </w:pPr>
      <w:r>
        <w:separator/>
      </w:r>
    </w:p>
  </w:footnote>
  <w:footnote w:type="continuationSeparator" w:id="0">
    <w:p w14:paraId="7C6E1BDE" w14:textId="77777777" w:rsidR="004B539E" w:rsidRDefault="004B539E" w:rsidP="00E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8335" w14:textId="77777777" w:rsidR="00951AF4" w:rsidRDefault="00951AF4" w:rsidP="00EA6571">
    <w:pPr>
      <w:pStyle w:val="Nagwek"/>
      <w:tabs>
        <w:tab w:val="clear" w:pos="4536"/>
        <w:tab w:val="clear" w:pos="9072"/>
        <w:tab w:val="left" w:pos="3782"/>
      </w:tabs>
    </w:pPr>
    <w:r>
      <w:tab/>
    </w:r>
    <w:r>
      <w:rPr>
        <w:noProof/>
        <w:lang w:eastAsia="pl-PL"/>
      </w:rPr>
      <w:drawing>
        <wp:inline distT="0" distB="0" distL="0" distR="0" wp14:anchorId="5C17063F" wp14:editId="7A577640">
          <wp:extent cx="5764530" cy="572770"/>
          <wp:effectExtent l="19050" t="0" r="7620" b="0"/>
          <wp:docPr id="1" name="Obraz 5" descr="cid:image001.png@01D4F058.8627F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png@01D4F058.8627F1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5870"/>
    <w:multiLevelType w:val="hybridMultilevel"/>
    <w:tmpl w:val="5DFCFB00"/>
    <w:lvl w:ilvl="0" w:tplc="FAC2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63D74"/>
    <w:multiLevelType w:val="hybridMultilevel"/>
    <w:tmpl w:val="74FA0196"/>
    <w:lvl w:ilvl="0" w:tplc="1392163C">
      <w:start w:val="1"/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8384669"/>
    <w:multiLevelType w:val="hybridMultilevel"/>
    <w:tmpl w:val="FBB036CE"/>
    <w:lvl w:ilvl="0" w:tplc="FD16F1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124CEA"/>
    <w:multiLevelType w:val="hybridMultilevel"/>
    <w:tmpl w:val="6B9A4B6E"/>
    <w:lvl w:ilvl="0" w:tplc="4DBC9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7E82"/>
    <w:multiLevelType w:val="hybridMultilevel"/>
    <w:tmpl w:val="498A847A"/>
    <w:lvl w:ilvl="0" w:tplc="9DA8CD8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9F3189"/>
    <w:multiLevelType w:val="hybridMultilevel"/>
    <w:tmpl w:val="030E6968"/>
    <w:lvl w:ilvl="0" w:tplc="3A809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881"/>
    <w:multiLevelType w:val="hybridMultilevel"/>
    <w:tmpl w:val="CBF07070"/>
    <w:lvl w:ilvl="0" w:tplc="E6668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218"/>
    <w:multiLevelType w:val="hybridMultilevel"/>
    <w:tmpl w:val="DC66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D29"/>
    <w:multiLevelType w:val="hybridMultilevel"/>
    <w:tmpl w:val="AE905254"/>
    <w:lvl w:ilvl="0" w:tplc="EBE676C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4F6346"/>
    <w:multiLevelType w:val="hybridMultilevel"/>
    <w:tmpl w:val="5CE4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E20"/>
    <w:multiLevelType w:val="hybridMultilevel"/>
    <w:tmpl w:val="8D6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6E1"/>
    <w:multiLevelType w:val="hybridMultilevel"/>
    <w:tmpl w:val="FAF2AE0C"/>
    <w:lvl w:ilvl="0" w:tplc="765C083C">
      <w:start w:val="17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2" w15:restartNumberingAfterBreak="0">
    <w:nsid w:val="2CD63897"/>
    <w:multiLevelType w:val="hybridMultilevel"/>
    <w:tmpl w:val="62361AA4"/>
    <w:lvl w:ilvl="0" w:tplc="1BCCEB1E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8F6216"/>
    <w:multiLevelType w:val="hybridMultilevel"/>
    <w:tmpl w:val="2856CD6E"/>
    <w:lvl w:ilvl="0" w:tplc="A4A031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6254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7B72EC"/>
    <w:multiLevelType w:val="multilevel"/>
    <w:tmpl w:val="C4EC1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B36E47"/>
    <w:multiLevelType w:val="hybridMultilevel"/>
    <w:tmpl w:val="8EF82D06"/>
    <w:lvl w:ilvl="0" w:tplc="BB228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B37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0D279C"/>
    <w:multiLevelType w:val="hybridMultilevel"/>
    <w:tmpl w:val="A72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2BDB"/>
    <w:multiLevelType w:val="hybridMultilevel"/>
    <w:tmpl w:val="6E5420C8"/>
    <w:lvl w:ilvl="0" w:tplc="EA7297F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95065"/>
    <w:multiLevelType w:val="hybridMultilevel"/>
    <w:tmpl w:val="E4AC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2B72"/>
    <w:multiLevelType w:val="hybridMultilevel"/>
    <w:tmpl w:val="21FA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63D29"/>
    <w:multiLevelType w:val="hybridMultilevel"/>
    <w:tmpl w:val="6B74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47186"/>
    <w:multiLevelType w:val="hybridMultilevel"/>
    <w:tmpl w:val="176CDEB2"/>
    <w:lvl w:ilvl="0" w:tplc="D954E8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F54E7"/>
    <w:multiLevelType w:val="multilevel"/>
    <w:tmpl w:val="E320EA2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A90903"/>
    <w:multiLevelType w:val="hybridMultilevel"/>
    <w:tmpl w:val="30C6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B30E5"/>
    <w:multiLevelType w:val="hybridMultilevel"/>
    <w:tmpl w:val="153C2434"/>
    <w:lvl w:ilvl="0" w:tplc="F9AC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384FB5"/>
    <w:multiLevelType w:val="hybridMultilevel"/>
    <w:tmpl w:val="3404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15AA9"/>
    <w:multiLevelType w:val="hybridMultilevel"/>
    <w:tmpl w:val="9D9CE2F6"/>
    <w:lvl w:ilvl="0" w:tplc="A02C4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886220"/>
    <w:multiLevelType w:val="hybridMultilevel"/>
    <w:tmpl w:val="0C3EF8DA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603D78"/>
    <w:multiLevelType w:val="hybridMultilevel"/>
    <w:tmpl w:val="38268D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83210F"/>
    <w:multiLevelType w:val="hybridMultilevel"/>
    <w:tmpl w:val="9A0C4B68"/>
    <w:lvl w:ilvl="0" w:tplc="D3F61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33630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3" w15:restartNumberingAfterBreak="0">
    <w:nsid w:val="7E2C44DB"/>
    <w:multiLevelType w:val="hybridMultilevel"/>
    <w:tmpl w:val="D2D4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7"/>
  </w:num>
  <w:num w:numId="7">
    <w:abstractNumId w:val="3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1"/>
  </w:num>
  <w:num w:numId="13">
    <w:abstractNumId w:val="5"/>
  </w:num>
  <w:num w:numId="14">
    <w:abstractNumId w:val="22"/>
  </w:num>
  <w:num w:numId="15">
    <w:abstractNumId w:val="33"/>
  </w:num>
  <w:num w:numId="16">
    <w:abstractNumId w:val="28"/>
  </w:num>
  <w:num w:numId="17">
    <w:abstractNumId w:val="0"/>
  </w:num>
  <w:num w:numId="18">
    <w:abstractNumId w:val="20"/>
  </w:num>
  <w:num w:numId="19">
    <w:abstractNumId w:val="3"/>
  </w:num>
  <w:num w:numId="20">
    <w:abstractNumId w:val="26"/>
  </w:num>
  <w:num w:numId="21">
    <w:abstractNumId w:val="10"/>
  </w:num>
  <w:num w:numId="22">
    <w:abstractNumId w:val="7"/>
  </w:num>
  <w:num w:numId="23">
    <w:abstractNumId w:val="16"/>
  </w:num>
  <w:num w:numId="24">
    <w:abstractNumId w:val="31"/>
  </w:num>
  <w:num w:numId="25">
    <w:abstractNumId w:val="6"/>
  </w:num>
  <w:num w:numId="26">
    <w:abstractNumId w:val="23"/>
  </w:num>
  <w:num w:numId="27">
    <w:abstractNumId w:val="27"/>
  </w:num>
  <w:num w:numId="28">
    <w:abstractNumId w:val="25"/>
  </w:num>
  <w:num w:numId="29">
    <w:abstractNumId w:val="13"/>
  </w:num>
  <w:num w:numId="30">
    <w:abstractNumId w:val="29"/>
  </w:num>
  <w:num w:numId="31">
    <w:abstractNumId w:val="12"/>
  </w:num>
  <w:num w:numId="32">
    <w:abstractNumId w:val="19"/>
  </w:num>
  <w:num w:numId="3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EF"/>
    <w:rsid w:val="00005463"/>
    <w:rsid w:val="000102D4"/>
    <w:rsid w:val="00036835"/>
    <w:rsid w:val="000471C5"/>
    <w:rsid w:val="00056567"/>
    <w:rsid w:val="00074FDA"/>
    <w:rsid w:val="000773A7"/>
    <w:rsid w:val="00092FD0"/>
    <w:rsid w:val="00093147"/>
    <w:rsid w:val="00094CC3"/>
    <w:rsid w:val="0009717D"/>
    <w:rsid w:val="000A15C1"/>
    <w:rsid w:val="000A1D22"/>
    <w:rsid w:val="000A1DBB"/>
    <w:rsid w:val="000A3DBB"/>
    <w:rsid w:val="000A53B8"/>
    <w:rsid w:val="000A6900"/>
    <w:rsid w:val="000B13C3"/>
    <w:rsid w:val="000B167A"/>
    <w:rsid w:val="000B2EBE"/>
    <w:rsid w:val="000B5FD0"/>
    <w:rsid w:val="000C1836"/>
    <w:rsid w:val="000C7007"/>
    <w:rsid w:val="000C7919"/>
    <w:rsid w:val="000E3F0D"/>
    <w:rsid w:val="000E5AA8"/>
    <w:rsid w:val="000F7229"/>
    <w:rsid w:val="00104924"/>
    <w:rsid w:val="00112002"/>
    <w:rsid w:val="00114A0D"/>
    <w:rsid w:val="00122905"/>
    <w:rsid w:val="00131485"/>
    <w:rsid w:val="00142C55"/>
    <w:rsid w:val="0014687E"/>
    <w:rsid w:val="0014705F"/>
    <w:rsid w:val="00153C3B"/>
    <w:rsid w:val="00156C5B"/>
    <w:rsid w:val="0016018F"/>
    <w:rsid w:val="00160E8D"/>
    <w:rsid w:val="0016224F"/>
    <w:rsid w:val="0017088F"/>
    <w:rsid w:val="00182B7A"/>
    <w:rsid w:val="001831F6"/>
    <w:rsid w:val="001A202A"/>
    <w:rsid w:val="001B70D6"/>
    <w:rsid w:val="001B728E"/>
    <w:rsid w:val="001C1E5F"/>
    <w:rsid w:val="001C2F33"/>
    <w:rsid w:val="001C5B10"/>
    <w:rsid w:val="001D376D"/>
    <w:rsid w:val="001E2DD4"/>
    <w:rsid w:val="001E4016"/>
    <w:rsid w:val="001E6BEA"/>
    <w:rsid w:val="001E7A54"/>
    <w:rsid w:val="001F1262"/>
    <w:rsid w:val="002003E2"/>
    <w:rsid w:val="00202E90"/>
    <w:rsid w:val="00220E79"/>
    <w:rsid w:val="00225C45"/>
    <w:rsid w:val="00227C48"/>
    <w:rsid w:val="00227E70"/>
    <w:rsid w:val="00235164"/>
    <w:rsid w:val="002424FB"/>
    <w:rsid w:val="002561ED"/>
    <w:rsid w:val="00260834"/>
    <w:rsid w:val="00261421"/>
    <w:rsid w:val="002755BD"/>
    <w:rsid w:val="00292996"/>
    <w:rsid w:val="002938C1"/>
    <w:rsid w:val="002A497F"/>
    <w:rsid w:val="002A4FA3"/>
    <w:rsid w:val="002A5676"/>
    <w:rsid w:val="002B07C8"/>
    <w:rsid w:val="002B1B94"/>
    <w:rsid w:val="002B2DD3"/>
    <w:rsid w:val="002B552B"/>
    <w:rsid w:val="002C0959"/>
    <w:rsid w:val="002C0BFD"/>
    <w:rsid w:val="002C2BAD"/>
    <w:rsid w:val="002D2875"/>
    <w:rsid w:val="002D2F7D"/>
    <w:rsid w:val="002E02A8"/>
    <w:rsid w:val="002E3349"/>
    <w:rsid w:val="002E5DA8"/>
    <w:rsid w:val="002F1869"/>
    <w:rsid w:val="002F544B"/>
    <w:rsid w:val="003007B7"/>
    <w:rsid w:val="003043B4"/>
    <w:rsid w:val="00304BD9"/>
    <w:rsid w:val="003052CB"/>
    <w:rsid w:val="00316DF0"/>
    <w:rsid w:val="00322840"/>
    <w:rsid w:val="00325D53"/>
    <w:rsid w:val="00335539"/>
    <w:rsid w:val="00336EE2"/>
    <w:rsid w:val="00341668"/>
    <w:rsid w:val="00344004"/>
    <w:rsid w:val="00346528"/>
    <w:rsid w:val="00354F83"/>
    <w:rsid w:val="003551DA"/>
    <w:rsid w:val="00383BBC"/>
    <w:rsid w:val="003879BF"/>
    <w:rsid w:val="003924B5"/>
    <w:rsid w:val="00394F10"/>
    <w:rsid w:val="003A29F9"/>
    <w:rsid w:val="003A531E"/>
    <w:rsid w:val="003B33DD"/>
    <w:rsid w:val="003B3EC8"/>
    <w:rsid w:val="003D4678"/>
    <w:rsid w:val="003D5CDA"/>
    <w:rsid w:val="003E7D2B"/>
    <w:rsid w:val="003E7F84"/>
    <w:rsid w:val="003F2BE5"/>
    <w:rsid w:val="003F5660"/>
    <w:rsid w:val="00411A87"/>
    <w:rsid w:val="004161DF"/>
    <w:rsid w:val="00422D1A"/>
    <w:rsid w:val="00442509"/>
    <w:rsid w:val="0045155A"/>
    <w:rsid w:val="00454160"/>
    <w:rsid w:val="004555CF"/>
    <w:rsid w:val="00457D46"/>
    <w:rsid w:val="004622A9"/>
    <w:rsid w:val="0047097E"/>
    <w:rsid w:val="00470BED"/>
    <w:rsid w:val="00472614"/>
    <w:rsid w:val="00490698"/>
    <w:rsid w:val="00492183"/>
    <w:rsid w:val="004923BF"/>
    <w:rsid w:val="004974D5"/>
    <w:rsid w:val="004A004F"/>
    <w:rsid w:val="004B3123"/>
    <w:rsid w:val="004B4063"/>
    <w:rsid w:val="004B4D4D"/>
    <w:rsid w:val="004B539E"/>
    <w:rsid w:val="004C139A"/>
    <w:rsid w:val="004C1FBB"/>
    <w:rsid w:val="004D5007"/>
    <w:rsid w:val="004E5B3B"/>
    <w:rsid w:val="004F5883"/>
    <w:rsid w:val="004F6F6B"/>
    <w:rsid w:val="005045C9"/>
    <w:rsid w:val="005104D0"/>
    <w:rsid w:val="00510E06"/>
    <w:rsid w:val="00512950"/>
    <w:rsid w:val="0051421E"/>
    <w:rsid w:val="00514EA4"/>
    <w:rsid w:val="0051641C"/>
    <w:rsid w:val="00524591"/>
    <w:rsid w:val="00533782"/>
    <w:rsid w:val="00534B24"/>
    <w:rsid w:val="00542DC2"/>
    <w:rsid w:val="005461FC"/>
    <w:rsid w:val="005466A2"/>
    <w:rsid w:val="00556FD4"/>
    <w:rsid w:val="005618F2"/>
    <w:rsid w:val="00561E08"/>
    <w:rsid w:val="00563CE9"/>
    <w:rsid w:val="005668B0"/>
    <w:rsid w:val="005753B2"/>
    <w:rsid w:val="00576BD5"/>
    <w:rsid w:val="005926FA"/>
    <w:rsid w:val="005A11EB"/>
    <w:rsid w:val="005A3A2E"/>
    <w:rsid w:val="005B119F"/>
    <w:rsid w:val="005B5362"/>
    <w:rsid w:val="005C09AE"/>
    <w:rsid w:val="005C206C"/>
    <w:rsid w:val="005C3507"/>
    <w:rsid w:val="005D0AB9"/>
    <w:rsid w:val="005D1EE3"/>
    <w:rsid w:val="005D25D6"/>
    <w:rsid w:val="005D27BD"/>
    <w:rsid w:val="005D3713"/>
    <w:rsid w:val="005D6F22"/>
    <w:rsid w:val="005D70F2"/>
    <w:rsid w:val="005E194D"/>
    <w:rsid w:val="006017E2"/>
    <w:rsid w:val="00602868"/>
    <w:rsid w:val="0060708A"/>
    <w:rsid w:val="0061269B"/>
    <w:rsid w:val="00615D82"/>
    <w:rsid w:val="0062168A"/>
    <w:rsid w:val="0062588C"/>
    <w:rsid w:val="006301F3"/>
    <w:rsid w:val="00630883"/>
    <w:rsid w:val="0063266B"/>
    <w:rsid w:val="00637EFB"/>
    <w:rsid w:val="00642778"/>
    <w:rsid w:val="00643BB8"/>
    <w:rsid w:val="0064443A"/>
    <w:rsid w:val="00647A5E"/>
    <w:rsid w:val="00654D08"/>
    <w:rsid w:val="00662C1D"/>
    <w:rsid w:val="00663CA9"/>
    <w:rsid w:val="00670F14"/>
    <w:rsid w:val="00672223"/>
    <w:rsid w:val="00676886"/>
    <w:rsid w:val="006929BF"/>
    <w:rsid w:val="00692CE6"/>
    <w:rsid w:val="006A3C89"/>
    <w:rsid w:val="006A667B"/>
    <w:rsid w:val="006B476C"/>
    <w:rsid w:val="006C5626"/>
    <w:rsid w:val="006C6C4F"/>
    <w:rsid w:val="006D2745"/>
    <w:rsid w:val="006D3C22"/>
    <w:rsid w:val="006D54B5"/>
    <w:rsid w:val="006E43EE"/>
    <w:rsid w:val="006F4C7E"/>
    <w:rsid w:val="007057A7"/>
    <w:rsid w:val="00712272"/>
    <w:rsid w:val="00712A86"/>
    <w:rsid w:val="00725B5A"/>
    <w:rsid w:val="0073790E"/>
    <w:rsid w:val="007401F7"/>
    <w:rsid w:val="00741BFF"/>
    <w:rsid w:val="00743095"/>
    <w:rsid w:val="00743766"/>
    <w:rsid w:val="00745D1E"/>
    <w:rsid w:val="007465E2"/>
    <w:rsid w:val="00746F05"/>
    <w:rsid w:val="00747EDD"/>
    <w:rsid w:val="00752CDC"/>
    <w:rsid w:val="00757056"/>
    <w:rsid w:val="00762425"/>
    <w:rsid w:val="007670C7"/>
    <w:rsid w:val="0078387F"/>
    <w:rsid w:val="00784D1D"/>
    <w:rsid w:val="00784F24"/>
    <w:rsid w:val="00785C00"/>
    <w:rsid w:val="00790894"/>
    <w:rsid w:val="00791320"/>
    <w:rsid w:val="00791C92"/>
    <w:rsid w:val="00794D3D"/>
    <w:rsid w:val="007A5727"/>
    <w:rsid w:val="007C238F"/>
    <w:rsid w:val="007D009E"/>
    <w:rsid w:val="007E0DD9"/>
    <w:rsid w:val="007F26EE"/>
    <w:rsid w:val="007F645A"/>
    <w:rsid w:val="00802949"/>
    <w:rsid w:val="0080523F"/>
    <w:rsid w:val="0081677F"/>
    <w:rsid w:val="0082679E"/>
    <w:rsid w:val="00830231"/>
    <w:rsid w:val="00830445"/>
    <w:rsid w:val="008373CD"/>
    <w:rsid w:val="008444A5"/>
    <w:rsid w:val="00847360"/>
    <w:rsid w:val="00851D98"/>
    <w:rsid w:val="0085344F"/>
    <w:rsid w:val="008547A1"/>
    <w:rsid w:val="00862FFF"/>
    <w:rsid w:val="008703CD"/>
    <w:rsid w:val="008807A7"/>
    <w:rsid w:val="0088263F"/>
    <w:rsid w:val="0088283F"/>
    <w:rsid w:val="00887558"/>
    <w:rsid w:val="00887644"/>
    <w:rsid w:val="00896223"/>
    <w:rsid w:val="008A1BF8"/>
    <w:rsid w:val="008A5622"/>
    <w:rsid w:val="008A7E1C"/>
    <w:rsid w:val="008B68A7"/>
    <w:rsid w:val="008B7776"/>
    <w:rsid w:val="008C0C66"/>
    <w:rsid w:val="008D33A7"/>
    <w:rsid w:val="008E37A1"/>
    <w:rsid w:val="008F0D89"/>
    <w:rsid w:val="008F15B0"/>
    <w:rsid w:val="009436BD"/>
    <w:rsid w:val="0095102E"/>
    <w:rsid w:val="00951AF4"/>
    <w:rsid w:val="00952476"/>
    <w:rsid w:val="0096057D"/>
    <w:rsid w:val="0097006E"/>
    <w:rsid w:val="00981E81"/>
    <w:rsid w:val="00982F79"/>
    <w:rsid w:val="00984DE3"/>
    <w:rsid w:val="0098634F"/>
    <w:rsid w:val="00986905"/>
    <w:rsid w:val="009905E8"/>
    <w:rsid w:val="00991123"/>
    <w:rsid w:val="00991689"/>
    <w:rsid w:val="009B0E1B"/>
    <w:rsid w:val="009B3661"/>
    <w:rsid w:val="009B3859"/>
    <w:rsid w:val="009B7C41"/>
    <w:rsid w:val="009B7EFA"/>
    <w:rsid w:val="009C4DC5"/>
    <w:rsid w:val="009C5660"/>
    <w:rsid w:val="009D5A7E"/>
    <w:rsid w:val="009E068E"/>
    <w:rsid w:val="009F3451"/>
    <w:rsid w:val="009F46A7"/>
    <w:rsid w:val="009F62D8"/>
    <w:rsid w:val="00A01683"/>
    <w:rsid w:val="00A051CD"/>
    <w:rsid w:val="00A15AEF"/>
    <w:rsid w:val="00A16795"/>
    <w:rsid w:val="00A1769A"/>
    <w:rsid w:val="00A239CB"/>
    <w:rsid w:val="00A25E6D"/>
    <w:rsid w:val="00A32620"/>
    <w:rsid w:val="00A34F62"/>
    <w:rsid w:val="00A372C6"/>
    <w:rsid w:val="00A53F1D"/>
    <w:rsid w:val="00A567A4"/>
    <w:rsid w:val="00A646DF"/>
    <w:rsid w:val="00A659FF"/>
    <w:rsid w:val="00A72F34"/>
    <w:rsid w:val="00A77934"/>
    <w:rsid w:val="00A817B5"/>
    <w:rsid w:val="00A83F98"/>
    <w:rsid w:val="00A8483C"/>
    <w:rsid w:val="00A85BF8"/>
    <w:rsid w:val="00A942A4"/>
    <w:rsid w:val="00AA13DA"/>
    <w:rsid w:val="00AB24D9"/>
    <w:rsid w:val="00AB48BD"/>
    <w:rsid w:val="00AC47F2"/>
    <w:rsid w:val="00AD0CBA"/>
    <w:rsid w:val="00AD4589"/>
    <w:rsid w:val="00AE3339"/>
    <w:rsid w:val="00AF5629"/>
    <w:rsid w:val="00AF5C42"/>
    <w:rsid w:val="00B069E4"/>
    <w:rsid w:val="00B14E41"/>
    <w:rsid w:val="00B14F91"/>
    <w:rsid w:val="00B21C62"/>
    <w:rsid w:val="00B23112"/>
    <w:rsid w:val="00B234A0"/>
    <w:rsid w:val="00B26962"/>
    <w:rsid w:val="00B304AA"/>
    <w:rsid w:val="00B31D9B"/>
    <w:rsid w:val="00B33E9B"/>
    <w:rsid w:val="00B35857"/>
    <w:rsid w:val="00B36476"/>
    <w:rsid w:val="00B452E3"/>
    <w:rsid w:val="00B5053B"/>
    <w:rsid w:val="00B50F39"/>
    <w:rsid w:val="00B5616C"/>
    <w:rsid w:val="00B71565"/>
    <w:rsid w:val="00B81433"/>
    <w:rsid w:val="00B85F04"/>
    <w:rsid w:val="00B925E4"/>
    <w:rsid w:val="00B94006"/>
    <w:rsid w:val="00B94DB1"/>
    <w:rsid w:val="00B97E1D"/>
    <w:rsid w:val="00BA2C8B"/>
    <w:rsid w:val="00BA3630"/>
    <w:rsid w:val="00BB64CD"/>
    <w:rsid w:val="00BC1A02"/>
    <w:rsid w:val="00BC29C1"/>
    <w:rsid w:val="00BC64DC"/>
    <w:rsid w:val="00BC71AB"/>
    <w:rsid w:val="00BD3275"/>
    <w:rsid w:val="00BD3435"/>
    <w:rsid w:val="00BD4298"/>
    <w:rsid w:val="00BE3F1F"/>
    <w:rsid w:val="00BE7473"/>
    <w:rsid w:val="00BE7ED0"/>
    <w:rsid w:val="00BF050C"/>
    <w:rsid w:val="00BF662E"/>
    <w:rsid w:val="00BF6BD3"/>
    <w:rsid w:val="00C00A49"/>
    <w:rsid w:val="00C050D3"/>
    <w:rsid w:val="00C11338"/>
    <w:rsid w:val="00C13541"/>
    <w:rsid w:val="00C15458"/>
    <w:rsid w:val="00C24F03"/>
    <w:rsid w:val="00C26506"/>
    <w:rsid w:val="00C31ABD"/>
    <w:rsid w:val="00C365A9"/>
    <w:rsid w:val="00C36D69"/>
    <w:rsid w:val="00C419CC"/>
    <w:rsid w:val="00C41DF7"/>
    <w:rsid w:val="00C430D3"/>
    <w:rsid w:val="00C43C44"/>
    <w:rsid w:val="00C451FF"/>
    <w:rsid w:val="00C452C8"/>
    <w:rsid w:val="00C461C4"/>
    <w:rsid w:val="00C47561"/>
    <w:rsid w:val="00C475A1"/>
    <w:rsid w:val="00C50520"/>
    <w:rsid w:val="00C5097D"/>
    <w:rsid w:val="00C52AA4"/>
    <w:rsid w:val="00C52D44"/>
    <w:rsid w:val="00C72B44"/>
    <w:rsid w:val="00C7570B"/>
    <w:rsid w:val="00C90731"/>
    <w:rsid w:val="00C95E12"/>
    <w:rsid w:val="00CA49AA"/>
    <w:rsid w:val="00CA622A"/>
    <w:rsid w:val="00CB1943"/>
    <w:rsid w:val="00CC12A6"/>
    <w:rsid w:val="00CC1E09"/>
    <w:rsid w:val="00CC587E"/>
    <w:rsid w:val="00CD294B"/>
    <w:rsid w:val="00CD6358"/>
    <w:rsid w:val="00CE71E5"/>
    <w:rsid w:val="00CF2586"/>
    <w:rsid w:val="00D010A2"/>
    <w:rsid w:val="00D02DFB"/>
    <w:rsid w:val="00D06F00"/>
    <w:rsid w:val="00D12C41"/>
    <w:rsid w:val="00D1431B"/>
    <w:rsid w:val="00D31A53"/>
    <w:rsid w:val="00D6297B"/>
    <w:rsid w:val="00D81C1F"/>
    <w:rsid w:val="00D83901"/>
    <w:rsid w:val="00D850D7"/>
    <w:rsid w:val="00D960FE"/>
    <w:rsid w:val="00DB1787"/>
    <w:rsid w:val="00DB4ADA"/>
    <w:rsid w:val="00DB603B"/>
    <w:rsid w:val="00DC485E"/>
    <w:rsid w:val="00DC522D"/>
    <w:rsid w:val="00DD6FDF"/>
    <w:rsid w:val="00DE04CA"/>
    <w:rsid w:val="00DE4E61"/>
    <w:rsid w:val="00DE76CC"/>
    <w:rsid w:val="00DF5026"/>
    <w:rsid w:val="00E019E8"/>
    <w:rsid w:val="00E21692"/>
    <w:rsid w:val="00E253A3"/>
    <w:rsid w:val="00E308B0"/>
    <w:rsid w:val="00E34421"/>
    <w:rsid w:val="00E41F6D"/>
    <w:rsid w:val="00E52E88"/>
    <w:rsid w:val="00E5394D"/>
    <w:rsid w:val="00E57759"/>
    <w:rsid w:val="00E71D15"/>
    <w:rsid w:val="00E8448F"/>
    <w:rsid w:val="00E85534"/>
    <w:rsid w:val="00E864BA"/>
    <w:rsid w:val="00E868AE"/>
    <w:rsid w:val="00E87ABC"/>
    <w:rsid w:val="00E9268E"/>
    <w:rsid w:val="00E974C1"/>
    <w:rsid w:val="00EA2C62"/>
    <w:rsid w:val="00EA6571"/>
    <w:rsid w:val="00EA7558"/>
    <w:rsid w:val="00EB7C27"/>
    <w:rsid w:val="00EC6C3C"/>
    <w:rsid w:val="00ED1730"/>
    <w:rsid w:val="00ED3074"/>
    <w:rsid w:val="00ED6257"/>
    <w:rsid w:val="00EE0EE8"/>
    <w:rsid w:val="00EF3BF1"/>
    <w:rsid w:val="00EF3EA1"/>
    <w:rsid w:val="00F06131"/>
    <w:rsid w:val="00F1063A"/>
    <w:rsid w:val="00F13DC7"/>
    <w:rsid w:val="00F23E99"/>
    <w:rsid w:val="00F31AC1"/>
    <w:rsid w:val="00F33C0B"/>
    <w:rsid w:val="00F37589"/>
    <w:rsid w:val="00F40205"/>
    <w:rsid w:val="00F41121"/>
    <w:rsid w:val="00F46FA0"/>
    <w:rsid w:val="00F53371"/>
    <w:rsid w:val="00F55823"/>
    <w:rsid w:val="00F56F32"/>
    <w:rsid w:val="00F60610"/>
    <w:rsid w:val="00F637ED"/>
    <w:rsid w:val="00F72EE1"/>
    <w:rsid w:val="00F73BD4"/>
    <w:rsid w:val="00F93479"/>
    <w:rsid w:val="00F93598"/>
    <w:rsid w:val="00F939DB"/>
    <w:rsid w:val="00FB0E23"/>
    <w:rsid w:val="00FD230F"/>
    <w:rsid w:val="00FD77D6"/>
    <w:rsid w:val="00FF11EA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60298"/>
  <w15:docId w15:val="{09AF842A-0BBD-4DCA-A912-F183D61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3E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5AE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A1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5AEF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AE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A1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5AEF"/>
    <w:rPr>
      <w:rFonts w:cs="Times New Roman"/>
      <w:b/>
      <w:bCs/>
    </w:rPr>
  </w:style>
  <w:style w:type="character" w:styleId="Hipercze">
    <w:name w:val="Hyperlink"/>
    <w:uiPriority w:val="99"/>
    <w:rsid w:val="00A15AE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1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15AEF"/>
    <w:rPr>
      <w:rFonts w:ascii="Segoe UI" w:hAnsi="Segoe UI" w:cs="Segoe UI"/>
      <w:sz w:val="18"/>
      <w:szCs w:val="18"/>
    </w:rPr>
  </w:style>
  <w:style w:type="paragraph" w:customStyle="1" w:styleId="Tytu1">
    <w:name w:val="Tytuł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brane">
    <w:name w:val="wybrane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t1">
    <w:name w:val="pt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868A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868A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692CE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69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uiPriority w:val="99"/>
    <w:rsid w:val="00DB1787"/>
    <w:pPr>
      <w:widowControl w:val="0"/>
      <w:suppressLineNumbers/>
      <w:tabs>
        <w:tab w:val="left" w:pos="851"/>
      </w:tabs>
      <w:suppressAutoHyphens/>
      <w:spacing w:before="120" w:after="0" w:line="24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rsid w:val="00F33C0B"/>
    <w:rPr>
      <w:rFonts w:cs="Times New Roman"/>
      <w:color w:val="605E5C"/>
      <w:shd w:val="clear" w:color="auto" w:fill="E1DFDD"/>
    </w:rPr>
  </w:style>
  <w:style w:type="paragraph" w:customStyle="1" w:styleId="domylnie">
    <w:name w:val="domylnie"/>
    <w:basedOn w:val="Normalny"/>
    <w:uiPriority w:val="99"/>
    <w:rsid w:val="003D5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uiPriority w:val="99"/>
    <w:rsid w:val="00227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zeinternetowe">
    <w:name w:val="czeinternetowe"/>
    <w:uiPriority w:val="99"/>
    <w:rsid w:val="00227E70"/>
    <w:rPr>
      <w:rFonts w:cs="Times New Roman"/>
    </w:rPr>
  </w:style>
  <w:style w:type="paragraph" w:customStyle="1" w:styleId="Domylnie0">
    <w:name w:val="Domyślnie"/>
    <w:uiPriority w:val="99"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725B5A"/>
  </w:style>
  <w:style w:type="paragraph" w:styleId="Stopka">
    <w:name w:val="footer"/>
    <w:basedOn w:val="Normalny"/>
    <w:link w:val="StopkaZnak"/>
    <w:uiPriority w:val="99"/>
    <w:semiHidden/>
    <w:rsid w:val="00EA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A6571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182B7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3052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3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3C3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retekstu"/>
    <w:rsid w:val="003A531E"/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3A531E"/>
    <w:pPr>
      <w:suppressAutoHyphens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6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B6E9-F1DB-432A-A2C9-122B5F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2330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RIBR</vt:lpstr>
    </vt:vector>
  </TitlesOfParts>
  <Company>Windows User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RIBR</dc:title>
  <dc:creator>tomasz_jozefiak</dc:creator>
  <cp:lastModifiedBy>tomasz_jozefiak</cp:lastModifiedBy>
  <cp:revision>2</cp:revision>
  <cp:lastPrinted>2021-02-22T07:02:00Z</cp:lastPrinted>
  <dcterms:created xsi:type="dcterms:W3CDTF">2021-02-24T10:16:00Z</dcterms:created>
  <dcterms:modified xsi:type="dcterms:W3CDTF">2021-02-24T10:16:00Z</dcterms:modified>
</cp:coreProperties>
</file>